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35"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uto"/>
              <w:ind w:firstLineChars="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（あて先）玉村町長</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spacing w:val="16"/>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21"/>
              </w:rPr>
            </w:pPr>
          </w:p>
          <w:p>
            <w:pPr>
              <w:pStyle w:val="33"/>
              <w:spacing w:line="0" w:lineRule="atLeas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0"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tc>
      </w:tr>
    </w:tbl>
    <w:p>
      <w:pPr>
        <w:pStyle w:val="0"/>
        <w:suppressAutoHyphens w:val="1"/>
        <w:wordWrap w:val="0"/>
        <w:spacing w:line="0" w:lineRule="atLeast"/>
        <w:ind w:left="0" w:leftChars="0" w:hanging="1569" w:hangingChars="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wordWrap w:val="0"/>
        <w:spacing w:line="0" w:lineRule="atLeast"/>
        <w:ind w:left="0" w:leftChars="0" w:hanging="1569" w:hangingChars="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sz w:val="14"/>
          <w:u w:val="single" w:color="auto"/>
        </w:rPr>
        <w:t>　　　　　</w:t>
      </w:r>
      <w:r>
        <w:rPr>
          <w:rFonts w:hint="eastAsia"/>
          <w:sz w:val="18"/>
          <w:u w:val="single" w:color="auto"/>
        </w:rPr>
        <w:t>（注２）</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0" w:lineRule="atLeast"/>
        <w:ind w:left="0" w:leftChars="0" w:hanging="1569" w:hangingChars="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（注３）企業全体の売上高等を記載。</w:t>
      </w:r>
    </w:p>
    <w:p>
      <w:pPr>
        <w:pStyle w:val="0"/>
        <w:suppressAutoHyphens w:val="1"/>
        <w:wordWrap w:val="0"/>
        <w:spacing w:line="0" w:lineRule="atLeast"/>
        <w:ind w:left="0" w:leftChars="0" w:hanging="2239" w:hangingChars="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24"/>
        <w:numPr>
          <w:ilvl w:val="8"/>
          <w:numId w:val="1"/>
        </w:numPr>
        <w:suppressAutoHyphens w:val="1"/>
        <w:wordWrap w:val="0"/>
        <w:spacing w:line="0" w:lineRule="atLeast"/>
        <w:ind w:left="0" w:leftChars="0" w:hanging="655" w:hangingChars="36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8"/>
          <w:numId w:val="1"/>
        </w:numPr>
        <w:suppressAutoHyphens w:val="1"/>
        <w:wordWrap w:val="0"/>
        <w:spacing w:line="0" w:lineRule="atLeast"/>
        <w:ind w:left="0" w:leftChars="0" w:hanging="655" w:hangingChars="36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18"/>
        </w:rPr>
        <w:t>市町村長又は特別区長から認定を受けた日から３０日以内に金融機関又は信用保証協会に対して、保証の申込みを行うことが必要です。</w:t>
      </w:r>
    </w:p>
    <w:tbl>
      <w:tblPr>
        <w:tblStyle w:val="48"/>
        <w:tblpPr w:leftFromText="0" w:rightFromText="0" w:topFromText="0" w:bottomFromText="0" w:vertAnchor="text" w:horzAnchor="margin" w:tblpX="92" w:tblpY="483"/>
        <w:tblOverlap w:val="never"/>
        <w:tblW w:w="0" w:type="auto"/>
        <w:tblLayout w:type="fixed"/>
        <w:tblLook w:firstRow="1" w:lastRow="0" w:firstColumn="1" w:lastColumn="0" w:noHBand="0" w:noVBand="1" w:val="04A0"/>
      </w:tblPr>
      <w:tblGrid>
        <w:gridCol w:w="9740"/>
      </w:tblGrid>
      <w:tr>
        <w:trPr/>
        <w:tc>
          <w:tcPr>
            <w:tcW w:w="9740" w:type="dxa"/>
            <w:vAlign w:val="center"/>
          </w:tcPr>
          <w:p>
            <w:pPr>
              <w:pStyle w:val="0"/>
              <w:wordWrap w:val="0"/>
              <w:spacing w:line="0" w:lineRule="atLeast"/>
              <w:ind w:right="636" w:rightChars="300"/>
              <w:jc w:val="right"/>
              <w:rPr>
                <w:rFonts w:hint="eastAsia"/>
                <w:sz w:val="20"/>
              </w:rPr>
            </w:pPr>
          </w:p>
          <w:p>
            <w:pPr>
              <w:pStyle w:val="0"/>
              <w:wordWrap w:val="0"/>
              <w:spacing w:line="0" w:lineRule="atLeast"/>
              <w:ind w:right="636" w:rightChars="300"/>
              <w:jc w:val="right"/>
              <w:rPr>
                <w:rFonts w:hint="eastAsia"/>
                <w:sz w:val="22"/>
              </w:rPr>
            </w:pPr>
            <w:r>
              <w:rPr>
                <w:rFonts w:hint="eastAsia"/>
                <w:sz w:val="22"/>
              </w:rPr>
              <w:t>玉　経　商　第　　　　号</w:t>
            </w:r>
          </w:p>
          <w:p>
            <w:pPr>
              <w:pStyle w:val="0"/>
              <w:wordWrap w:val="0"/>
              <w:spacing w:line="0" w:lineRule="atLeast"/>
              <w:jc w:val="left"/>
              <w:rPr>
                <w:rFonts w:hint="eastAsia"/>
                <w:sz w:val="22"/>
              </w:rPr>
            </w:pPr>
            <w:r>
              <w:rPr>
                <w:rFonts w:hint="eastAsia"/>
                <w:sz w:val="22"/>
              </w:rPr>
              <w:t>申請のとおり相違ないことを認定します。</w:t>
            </w:r>
          </w:p>
          <w:p>
            <w:pPr>
              <w:pStyle w:val="0"/>
              <w:wordWrap w:val="0"/>
              <w:spacing w:line="0" w:lineRule="atLeast"/>
              <w:jc w:val="left"/>
              <w:rPr>
                <w:rFonts w:hint="eastAsia"/>
                <w:sz w:val="22"/>
              </w:rPr>
            </w:pPr>
            <w:r>
              <w:rPr>
                <w:rFonts w:hint="eastAsia"/>
                <w:sz w:val="22"/>
              </w:rPr>
              <w:t>（注）信用保証協会への申込期間：令和　　年　　月　　日から令和　　年　　月　　日まで</w:t>
            </w:r>
          </w:p>
          <w:p>
            <w:pPr>
              <w:pStyle w:val="0"/>
              <w:wordWrap w:val="0"/>
              <w:spacing w:line="0" w:lineRule="atLeast"/>
              <w:jc w:val="left"/>
              <w:rPr>
                <w:rFonts w:hint="eastAsia"/>
                <w:sz w:val="22"/>
              </w:rPr>
            </w:pPr>
          </w:p>
          <w:p>
            <w:pPr>
              <w:pStyle w:val="0"/>
              <w:wordWrap w:val="0"/>
              <w:spacing w:line="0" w:lineRule="atLeast"/>
              <w:jc w:val="left"/>
              <w:rPr>
                <w:rFonts w:hint="eastAsia"/>
              </w:rPr>
            </w:pPr>
            <w:r>
              <w:rPr>
                <w:rFonts w:hint="eastAsia"/>
                <w:sz w:val="22"/>
              </w:rPr>
              <w:t>　　　　　　令和　　年　　月　　日</w:t>
            </w:r>
          </w:p>
          <w:p>
            <w:pPr>
              <w:pStyle w:val="0"/>
              <w:wordWrap w:val="0"/>
              <w:spacing w:line="0" w:lineRule="atLeast"/>
              <w:jc w:val="left"/>
              <w:rPr>
                <w:rFonts w:hint="eastAsia"/>
              </w:rPr>
            </w:pPr>
            <w:r>
              <w:rPr>
                <w:rFonts w:hint="eastAsia"/>
              </w:rPr>
              <w:t>　　　　　　　　　　　　　　　　　　　（認定者）</w:t>
            </w:r>
          </w:p>
          <w:p>
            <w:pPr>
              <w:pStyle w:val="0"/>
              <w:wordWrap w:val="0"/>
              <w:spacing w:line="0" w:lineRule="atLeast"/>
              <w:jc w:val="left"/>
              <w:rPr>
                <w:rFonts w:hint="eastAsia"/>
              </w:rPr>
            </w:pPr>
            <w:r>
              <w:rPr>
                <w:rFonts w:hint="eastAsia"/>
              </w:rPr>
              <w:t>　　　　　　　　　　　　　　　　　　　　　　　</w:t>
            </w:r>
            <w:r>
              <w:rPr>
                <w:rFonts w:hint="eastAsia"/>
                <w:sz w:val="21"/>
              </w:rPr>
              <w:t>　</w:t>
            </w:r>
            <w:r>
              <w:rPr>
                <w:rFonts w:hint="eastAsia"/>
                <w:sz w:val="22"/>
              </w:rPr>
              <w:t>玉村町長　　石　川　眞　男　　印</w:t>
            </w:r>
          </w:p>
          <w:p>
            <w:pPr>
              <w:pStyle w:val="0"/>
              <w:wordWrap w:val="0"/>
              <w:spacing w:line="0" w:lineRule="atLeast"/>
              <w:jc w:val="left"/>
              <w:rPr>
                <w:rFonts w:hint="eastAsia"/>
                <w:sz w:val="8"/>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0"/>
          <w:kern w:val="0"/>
        </w:rPr>
      </w:pPr>
    </w:p>
    <w:p>
      <w:pPr>
        <w:pStyle w:val="0"/>
        <w:jc w:val="center"/>
        <w:rPr>
          <w:rFonts w:hint="default"/>
          <w:sz w:val="24"/>
        </w:rPr>
      </w:pPr>
      <w:r>
        <w:rPr>
          <w:rFonts w:hint="eastAsia"/>
          <w:sz w:val="24"/>
        </w:rPr>
        <w:t>中小企業信用保険法第２条第５項第５号（イ）①に規定する認定に関する添付書類</w:t>
      </w:r>
    </w:p>
    <w:p>
      <w:pPr>
        <w:pStyle w:val="0"/>
        <w:jc w:val="left"/>
        <w:rPr>
          <w:rFonts w:hint="default"/>
          <w:sz w:val="24"/>
        </w:rPr>
      </w:pPr>
    </w:p>
    <w:p>
      <w:pPr>
        <w:pStyle w:val="0"/>
        <w:jc w:val="left"/>
        <w:rPr>
          <w:rFonts w:hint="default"/>
          <w:sz w:val="24"/>
        </w:rPr>
      </w:pPr>
      <w:r>
        <w:rPr>
          <w:rFonts w:hint="eastAsia"/>
          <w:sz w:val="24"/>
        </w:rPr>
        <w:t>認定申請企業名　</w:t>
      </w:r>
      <w:r>
        <w:rPr>
          <w:rFonts w:hint="eastAsia"/>
          <w:sz w:val="24"/>
          <w:u w:val="single" w:color="auto"/>
        </w:rPr>
        <w:t>　　　　　　　　　　　　　　　　　　　　　</w:t>
      </w:r>
    </w:p>
    <w:p>
      <w:pPr>
        <w:pStyle w:val="0"/>
        <w:rPr>
          <w:rFonts w:hint="default" w:asciiTheme="majorEastAsia" w:hAnsiTheme="majorEastAsia" w:eastAsiaTheme="majorEastAsia"/>
          <w:b w:val="1"/>
        </w:rPr>
      </w:pPr>
      <w:r>
        <w:rPr>
          <w:rFonts w:hint="eastAsia" w:asciiTheme="majorEastAsia" w:hAnsiTheme="majorEastAsia" w:eastAsiaTheme="majorEastAsia"/>
          <w:b w:val="1"/>
          <w:sz w:val="22"/>
        </w:rPr>
        <w:t>（表１：事業が属する業種ごとの最近１年間の売上高）</w:t>
      </w:r>
    </w:p>
    <w:tbl>
      <w:tblPr>
        <w:tblStyle w:val="47"/>
        <w:tblW w:w="98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2802"/>
        <w:gridCol w:w="4110"/>
        <w:gridCol w:w="2924"/>
      </w:tblGrid>
      <w:tr>
        <w:trPr>
          <w:trHeight w:val="367" w:hRule="atLeast"/>
        </w:trPr>
        <w:tc>
          <w:tcPr>
            <w:tcW w:w="280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業種（※１）</w:t>
            </w:r>
          </w:p>
        </w:tc>
        <w:tc>
          <w:tcPr>
            <w:tcW w:w="411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最近１年間の売上（単位　円）</w:t>
            </w:r>
          </w:p>
        </w:tc>
        <w:tc>
          <w:tcPr>
            <w:tcW w:w="292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構成比（％）</w:t>
            </w:r>
          </w:p>
        </w:tc>
      </w:tr>
      <w:tr>
        <w:trPr>
          <w:trHeight w:val="371"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left"/>
              <w:rPr>
                <w:rFonts w:hint="default"/>
              </w:rPr>
            </w:pPr>
            <w:r>
              <w:rPr>
                <w:rFonts w:hint="eastAsia"/>
              </w:rPr>
              <w:t>例：○○業</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○○円　　　</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05" w:hRule="atLeast"/>
        </w:trPr>
        <w:tc>
          <w:tcPr>
            <w:tcW w:w="2802"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34"/>
              <w:rPr>
                <w:rFonts w:hint="default"/>
              </w:rPr>
            </w:pPr>
            <w:r>
              <w:rPr>
                <w:rFonts w:hint="eastAsia"/>
              </w:rPr>
              <w:t>例：△△業、■■業（※２）　</w:t>
            </w:r>
          </w:p>
        </w:tc>
        <w:tc>
          <w:tcPr>
            <w:tcW w:w="4110"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24"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09" w:hRule="atLeast"/>
        </w:trPr>
        <w:tc>
          <w:tcPr>
            <w:tcW w:w="2802" w:type="dxa"/>
            <w:tcBorders>
              <w:top w:val="single" w:color="auto" w:sz="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企業</w:t>
            </w:r>
            <w:bookmarkStart w:id="0" w:name="_GoBack"/>
            <w:bookmarkEnd w:id="0"/>
            <w:r>
              <w:rPr>
                <w:rFonts w:hint="eastAsia"/>
              </w:rPr>
              <w:t>全体の売上高</w:t>
            </w:r>
          </w:p>
        </w:tc>
        <w:tc>
          <w:tcPr>
            <w:tcW w:w="4110" w:type="dxa"/>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right"/>
              <w:rPr>
                <w:rFonts w:hint="default"/>
              </w:rPr>
            </w:pPr>
            <w:r>
              <w:rPr>
                <w:rFonts w:hint="eastAsia"/>
              </w:rPr>
              <w:t>１００％</w:t>
            </w:r>
          </w:p>
        </w:tc>
      </w:tr>
    </w:tbl>
    <w:p>
      <w:pPr>
        <w:pStyle w:val="24"/>
        <w:numPr>
          <w:ilvl w:val="0"/>
          <w:numId w:val="2"/>
        </w:numPr>
        <w:ind w:left="851" w:leftChars="0" w:hanging="851"/>
        <w:rPr>
          <w:rFonts w:hint="default"/>
        </w:rPr>
      </w:pPr>
      <w:r>
        <w:rPr>
          <w:rFonts w:hint="eastAsia"/>
        </w:rPr>
        <w:t>業種欄には、営んでいる事業が属する全ての業種（日本標準産業分類の細分類番号と細分類業種名）を記載。細分類業種は全て指定業種に該当することが必要。</w:t>
      </w:r>
    </w:p>
    <w:p>
      <w:pPr>
        <w:pStyle w:val="24"/>
        <w:numPr>
          <w:ilvl w:val="0"/>
          <w:numId w:val="2"/>
        </w:numPr>
        <w:ind w:left="851" w:leftChars="0" w:hanging="851"/>
        <w:rPr>
          <w:rFonts w:hint="default"/>
        </w:rPr>
      </w:pPr>
      <w:r>
        <w:rPr>
          <w:rFonts w:hint="eastAsia"/>
        </w:rPr>
        <w:t>指定業種の売上高を合算して記載することも可。</w:t>
      </w:r>
    </w:p>
    <w:p>
      <w:pPr>
        <w:pStyle w:val="0"/>
        <w:rPr>
          <w:rFonts w:hint="default"/>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（表２：最近３か月間の売上高【Ａ】）</w:t>
      </w:r>
    </w:p>
    <w:tbl>
      <w:tblPr>
        <w:tblStyle w:val="47"/>
        <w:tblW w:w="9889" w:type="dxa"/>
        <w:tblInd w:w="0" w:type="dxa"/>
        <w:tblLayout w:type="fixed"/>
        <w:tblLook w:firstRow="1" w:lastRow="0" w:firstColumn="1" w:lastColumn="0" w:noHBand="0" w:noVBand="1" w:val="04A0"/>
      </w:tblPr>
      <w:tblGrid>
        <w:gridCol w:w="2802"/>
        <w:gridCol w:w="2409"/>
        <w:gridCol w:w="2410"/>
        <w:gridCol w:w="2268"/>
      </w:tblGrid>
      <w:tr>
        <w:trPr>
          <w:trHeight w:val="300" w:hRule="atLeast"/>
        </w:trPr>
        <w:tc>
          <w:tcPr>
            <w:tcW w:w="2802" w:type="dxa"/>
            <w:vMerge w:val="restart"/>
            <w:shd w:val="clear" w:color="auto" w:themeFill="background2" w:themeFillTint="FF" w:themeFillShade="E6"/>
            <w:vAlign w:val="center"/>
          </w:tcPr>
          <w:p>
            <w:pPr>
              <w:pStyle w:val="0"/>
              <w:jc w:val="center"/>
              <w:rPr>
                <w:rFonts w:hint="default"/>
                <w:sz w:val="18"/>
              </w:rPr>
            </w:pPr>
            <w:r>
              <w:rPr>
                <w:rFonts w:hint="eastAsia"/>
                <w:sz w:val="18"/>
              </w:rPr>
              <w:t>企業全体の最近３か月間の</w:t>
            </w:r>
          </w:p>
          <w:p>
            <w:pPr>
              <w:pStyle w:val="0"/>
              <w:jc w:val="center"/>
              <w:rPr>
                <w:rFonts w:hint="default"/>
                <w:sz w:val="18"/>
              </w:rPr>
            </w:pPr>
            <w:r>
              <w:rPr>
                <w:rFonts w:hint="eastAsia"/>
                <w:sz w:val="18"/>
              </w:rPr>
              <w:t>売上高</w:t>
            </w:r>
          </w:p>
        </w:tc>
        <w:tc>
          <w:tcPr>
            <w:tcW w:w="2409" w:type="dxa"/>
            <w:vAlign w:val="center"/>
          </w:tcPr>
          <w:p>
            <w:pPr>
              <w:pStyle w:val="0"/>
              <w:jc w:val="center"/>
              <w:rPr>
                <w:rFonts w:hint="default"/>
              </w:rPr>
            </w:pPr>
            <w:r>
              <w:rPr>
                <w:rFonts w:hint="eastAsia"/>
              </w:rPr>
              <w:t>　　年　　月</w:t>
            </w:r>
          </w:p>
        </w:tc>
        <w:tc>
          <w:tcPr>
            <w:tcW w:w="2410" w:type="dxa"/>
            <w:vAlign w:val="center"/>
          </w:tcPr>
          <w:p>
            <w:pPr>
              <w:pStyle w:val="0"/>
              <w:jc w:val="center"/>
              <w:rPr>
                <w:rFonts w:hint="default"/>
              </w:rPr>
            </w:pPr>
            <w:r>
              <w:rPr>
                <w:rFonts w:hint="eastAsia"/>
              </w:rPr>
              <w:t>　　年　　月</w:t>
            </w:r>
          </w:p>
        </w:tc>
        <w:tc>
          <w:tcPr>
            <w:tcW w:w="2268" w:type="dxa"/>
            <w:vAlign w:val="center"/>
          </w:tcPr>
          <w:p>
            <w:pPr>
              <w:pStyle w:val="0"/>
              <w:jc w:val="center"/>
              <w:rPr>
                <w:rFonts w:hint="default"/>
              </w:rPr>
            </w:pPr>
            <w:r>
              <w:rPr>
                <w:rFonts w:hint="eastAsia"/>
              </w:rPr>
              <w:t>　　年　　月</w:t>
            </w:r>
          </w:p>
        </w:tc>
      </w:tr>
      <w:tr>
        <w:trPr>
          <w:trHeight w:val="277" w:hRule="atLeast"/>
        </w:trPr>
        <w:tc>
          <w:tcPr>
            <w:tcW w:w="2802" w:type="dxa"/>
            <w:vMerge w:val="continue"/>
            <w:shd w:val="clear" w:color="auto" w:themeFill="background2" w:themeFillTint="FF" w:themeFillShade="E6"/>
            <w:vAlign w:val="center"/>
          </w:tcPr>
          <w:p>
            <w:pPr>
              <w:pStyle w:val="0"/>
              <w:rPr>
                <w:rFonts w:hint="default"/>
              </w:rPr>
            </w:pPr>
          </w:p>
        </w:tc>
        <w:tc>
          <w:tcPr>
            <w:tcW w:w="2409" w:type="dxa"/>
            <w:vAlign w:val="center"/>
          </w:tcPr>
          <w:p>
            <w:pPr>
              <w:pStyle w:val="0"/>
              <w:jc w:val="right"/>
              <w:rPr>
                <w:rFonts w:hint="default"/>
              </w:rPr>
            </w:pPr>
            <w:r>
              <w:rPr>
                <w:rFonts w:hint="eastAsia"/>
              </w:rPr>
              <w:t>円</w:t>
            </w:r>
          </w:p>
        </w:tc>
        <w:tc>
          <w:tcPr>
            <w:tcW w:w="2410" w:type="dxa"/>
            <w:vAlign w:val="center"/>
          </w:tcPr>
          <w:p>
            <w:pPr>
              <w:pStyle w:val="0"/>
              <w:jc w:val="right"/>
              <w:rPr>
                <w:rFonts w:hint="default"/>
              </w:rPr>
            </w:pPr>
            <w:r>
              <w:rPr>
                <w:rFonts w:hint="eastAsia"/>
              </w:rPr>
              <w:t>円</w:t>
            </w:r>
          </w:p>
        </w:tc>
        <w:tc>
          <w:tcPr>
            <w:tcW w:w="2268" w:type="dxa"/>
            <w:vAlign w:val="center"/>
          </w:tcPr>
          <w:p>
            <w:pPr>
              <w:pStyle w:val="0"/>
              <w:jc w:val="right"/>
              <w:rPr>
                <w:rFonts w:hint="default"/>
              </w:rPr>
            </w:pPr>
            <w:r>
              <w:rPr>
                <w:rFonts w:hint="eastAsia"/>
              </w:rPr>
              <w:t>円</w:t>
            </w:r>
          </w:p>
        </w:tc>
      </w:tr>
    </w:tbl>
    <w:p>
      <w:pPr>
        <w:pStyle w:val="0"/>
        <w:rPr>
          <w:rFonts w:hint="default"/>
        </w:rPr>
      </w:pPr>
    </w:p>
    <w:tbl>
      <w:tblPr>
        <w:tblStyle w:val="47"/>
        <w:tblW w:w="7318" w:type="dxa"/>
        <w:tblInd w:w="2518" w:type="dxa"/>
        <w:tblLayout w:type="fixed"/>
        <w:tblLook w:firstRow="1" w:lastRow="0" w:firstColumn="1" w:lastColumn="0" w:noHBand="0" w:noVBand="1" w:val="04A0"/>
      </w:tblPr>
      <w:tblGrid>
        <w:gridCol w:w="4961"/>
        <w:gridCol w:w="2357"/>
      </w:tblGrid>
      <w:tr>
        <w:trPr>
          <w:trHeight w:val="445" w:hRule="atLeast"/>
        </w:trPr>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最近３か月間の合計金額</w:t>
            </w:r>
            <w:r>
              <w:rPr>
                <w:rFonts w:hint="eastAsia" w:asciiTheme="majorEastAsia" w:hAnsiTheme="majorEastAsia" w:eastAsiaTheme="majorEastAsia"/>
                <w:b w:val="1"/>
                <w:sz w:val="24"/>
              </w:rPr>
              <w:t>【Ａ】</w:t>
            </w:r>
          </w:p>
        </w:tc>
        <w:tc>
          <w:tcPr>
            <w:tcW w:w="2357" w:type="dxa"/>
            <w:vAlign w:val="center"/>
          </w:tcPr>
          <w:p>
            <w:pPr>
              <w:pStyle w:val="0"/>
              <w:jc w:val="right"/>
              <w:rPr>
                <w:rFonts w:hint="default"/>
              </w:rPr>
            </w:pPr>
            <w:r>
              <w:rPr>
                <w:rFonts w:hint="eastAsia"/>
              </w:rPr>
              <w:t>円</w:t>
            </w:r>
          </w:p>
        </w:tc>
      </w:tr>
    </w:tbl>
    <w:p>
      <w:pPr>
        <w:pStyle w:val="0"/>
        <w:rPr>
          <w:rFonts w:hint="default"/>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（表３：最近３か月間の前年同期の売上高【Ｂ】）</w:t>
      </w:r>
    </w:p>
    <w:tbl>
      <w:tblPr>
        <w:tblStyle w:val="47"/>
        <w:tblW w:w="9889" w:type="dxa"/>
        <w:tblInd w:w="0" w:type="dxa"/>
        <w:tblLayout w:type="fixed"/>
        <w:tblLook w:firstRow="1" w:lastRow="0" w:firstColumn="1" w:lastColumn="0" w:noHBand="0" w:noVBand="1" w:val="04A0"/>
      </w:tblPr>
      <w:tblGrid>
        <w:gridCol w:w="2802"/>
        <w:gridCol w:w="2409"/>
        <w:gridCol w:w="2410"/>
        <w:gridCol w:w="2268"/>
      </w:tblGrid>
      <w:tr>
        <w:trPr>
          <w:trHeight w:val="300" w:hRule="atLeast"/>
        </w:trPr>
        <w:tc>
          <w:tcPr>
            <w:tcW w:w="2802" w:type="dxa"/>
            <w:vMerge w:val="restart"/>
            <w:shd w:val="clear" w:color="auto" w:themeFill="background2" w:themeFillTint="FF" w:themeFillShade="E6"/>
            <w:vAlign w:val="center"/>
          </w:tcPr>
          <w:p>
            <w:pPr>
              <w:pStyle w:val="0"/>
              <w:jc w:val="center"/>
              <w:rPr>
                <w:rFonts w:hint="default"/>
                <w:sz w:val="18"/>
              </w:rPr>
            </w:pPr>
            <w:r>
              <w:rPr>
                <w:rFonts w:hint="eastAsia"/>
                <w:sz w:val="18"/>
              </w:rPr>
              <w:t>企業全体の最近３か月間の</w:t>
            </w:r>
          </w:p>
          <w:p>
            <w:pPr>
              <w:pStyle w:val="0"/>
              <w:jc w:val="center"/>
              <w:rPr>
                <w:rFonts w:hint="default"/>
              </w:rPr>
            </w:pPr>
            <w:r>
              <w:rPr>
                <w:rFonts w:hint="eastAsia"/>
                <w:sz w:val="18"/>
              </w:rPr>
              <w:t>前年同期の売上高</w:t>
            </w:r>
          </w:p>
        </w:tc>
        <w:tc>
          <w:tcPr>
            <w:tcW w:w="2409" w:type="dxa"/>
            <w:vAlign w:val="center"/>
          </w:tcPr>
          <w:p>
            <w:pPr>
              <w:pStyle w:val="0"/>
              <w:jc w:val="center"/>
              <w:rPr>
                <w:rFonts w:hint="default"/>
              </w:rPr>
            </w:pPr>
            <w:r>
              <w:rPr>
                <w:rFonts w:hint="eastAsia"/>
              </w:rPr>
              <w:t>　　年　　月</w:t>
            </w:r>
          </w:p>
        </w:tc>
        <w:tc>
          <w:tcPr>
            <w:tcW w:w="2410" w:type="dxa"/>
            <w:vAlign w:val="center"/>
          </w:tcPr>
          <w:p>
            <w:pPr>
              <w:pStyle w:val="0"/>
              <w:jc w:val="center"/>
              <w:rPr>
                <w:rFonts w:hint="default"/>
              </w:rPr>
            </w:pPr>
            <w:r>
              <w:rPr>
                <w:rFonts w:hint="eastAsia"/>
              </w:rPr>
              <w:t>　　年　　月</w:t>
            </w:r>
          </w:p>
        </w:tc>
        <w:tc>
          <w:tcPr>
            <w:tcW w:w="2268" w:type="dxa"/>
            <w:vAlign w:val="center"/>
          </w:tcPr>
          <w:p>
            <w:pPr>
              <w:pStyle w:val="0"/>
              <w:jc w:val="center"/>
              <w:rPr>
                <w:rFonts w:hint="default"/>
              </w:rPr>
            </w:pPr>
            <w:r>
              <w:rPr>
                <w:rFonts w:hint="eastAsia"/>
              </w:rPr>
              <w:t>　　年　　月</w:t>
            </w:r>
          </w:p>
        </w:tc>
      </w:tr>
      <w:tr>
        <w:trPr>
          <w:trHeight w:val="277" w:hRule="atLeast"/>
        </w:trPr>
        <w:tc>
          <w:tcPr>
            <w:tcW w:w="2802" w:type="dxa"/>
            <w:vMerge w:val="continue"/>
            <w:shd w:val="clear" w:color="auto" w:themeFill="background2" w:themeFillTint="FF" w:themeFillShade="E6"/>
            <w:vAlign w:val="center"/>
          </w:tcPr>
          <w:p>
            <w:pPr>
              <w:pStyle w:val="0"/>
              <w:rPr>
                <w:rFonts w:hint="default"/>
              </w:rPr>
            </w:pPr>
          </w:p>
        </w:tc>
        <w:tc>
          <w:tcPr>
            <w:tcW w:w="2409" w:type="dxa"/>
            <w:vAlign w:val="center"/>
          </w:tcPr>
          <w:p>
            <w:pPr>
              <w:pStyle w:val="0"/>
              <w:jc w:val="right"/>
              <w:rPr>
                <w:rFonts w:hint="default"/>
              </w:rPr>
            </w:pPr>
            <w:r>
              <w:rPr>
                <w:rFonts w:hint="eastAsia"/>
              </w:rPr>
              <w:t>円</w:t>
            </w:r>
          </w:p>
        </w:tc>
        <w:tc>
          <w:tcPr>
            <w:tcW w:w="2410" w:type="dxa"/>
            <w:vAlign w:val="center"/>
          </w:tcPr>
          <w:p>
            <w:pPr>
              <w:pStyle w:val="0"/>
              <w:jc w:val="right"/>
              <w:rPr>
                <w:rFonts w:hint="default"/>
              </w:rPr>
            </w:pPr>
            <w:r>
              <w:rPr>
                <w:rFonts w:hint="eastAsia"/>
              </w:rPr>
              <w:t>円</w:t>
            </w:r>
          </w:p>
        </w:tc>
        <w:tc>
          <w:tcPr>
            <w:tcW w:w="2268" w:type="dxa"/>
            <w:vAlign w:val="center"/>
          </w:tcPr>
          <w:p>
            <w:pPr>
              <w:pStyle w:val="0"/>
              <w:jc w:val="right"/>
              <w:rPr>
                <w:rFonts w:hint="default"/>
              </w:rPr>
            </w:pPr>
            <w:r>
              <w:rPr>
                <w:rFonts w:hint="eastAsia"/>
              </w:rPr>
              <w:t>円</w:t>
            </w:r>
          </w:p>
        </w:tc>
      </w:tr>
    </w:tbl>
    <w:p>
      <w:pPr>
        <w:pStyle w:val="0"/>
        <w:rPr>
          <w:rFonts w:hint="default"/>
        </w:rPr>
      </w:pPr>
    </w:p>
    <w:tbl>
      <w:tblPr>
        <w:tblStyle w:val="47"/>
        <w:tblW w:w="7318" w:type="dxa"/>
        <w:tblInd w:w="2518" w:type="dxa"/>
        <w:tblLayout w:type="fixed"/>
        <w:tblLook w:firstRow="1" w:lastRow="0" w:firstColumn="1" w:lastColumn="0" w:noHBand="0" w:noVBand="1" w:val="04A0"/>
      </w:tblPr>
      <w:tblGrid>
        <w:gridCol w:w="4961"/>
        <w:gridCol w:w="2357"/>
      </w:tblGrid>
      <w:tr>
        <w:trPr>
          <w:trHeight w:val="445" w:hRule="atLeast"/>
        </w:trPr>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前年同期３か月間の合計金額</w:t>
            </w:r>
            <w:r>
              <w:rPr>
                <w:rFonts w:hint="eastAsia" w:asciiTheme="majorEastAsia" w:hAnsiTheme="majorEastAsia" w:eastAsiaTheme="majorEastAsia"/>
                <w:b w:val="1"/>
                <w:sz w:val="24"/>
              </w:rPr>
              <w:t>【Ｂ】</w:t>
            </w:r>
          </w:p>
        </w:tc>
        <w:tc>
          <w:tcPr>
            <w:tcW w:w="2357" w:type="dxa"/>
            <w:vAlign w:val="center"/>
          </w:tcPr>
          <w:p>
            <w:pPr>
              <w:pStyle w:val="0"/>
              <w:jc w:val="right"/>
              <w:rPr>
                <w:rFonts w:hint="default"/>
              </w:rPr>
            </w:pPr>
            <w:r>
              <w:rPr>
                <w:rFonts w:hint="eastAsia"/>
              </w:rPr>
              <w:t>円</w:t>
            </w:r>
          </w:p>
        </w:tc>
      </w:tr>
    </w:tbl>
    <w:p>
      <w:pPr>
        <w:pStyle w:val="0"/>
        <w:rPr>
          <w:rFonts w:hint="default"/>
          <w:u w:val="dotDash" w:color="auto"/>
        </w:rPr>
      </w:pPr>
      <w:r>
        <w:rPr>
          <w:rFonts w:hint="eastAsia"/>
          <w:u w:val="dotDash" w:color="auto"/>
        </w:rPr>
        <w:t>　　　　　　　　　　　　　　　　　　　　　　　　　　　　　　　　　　　　　　　　　　　　　　　</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（最近３か月間の企業全体の売上高の減少率）</w:t>
      </w:r>
    </w:p>
    <w:p>
      <w:pPr>
        <w:pStyle w:val="0"/>
        <w:rPr>
          <w:rFonts w:hint="default"/>
        </w:rPr>
      </w:pPr>
    </w:p>
    <w:p>
      <w:pPr>
        <w:pStyle w:val="0"/>
        <w:rPr>
          <w:rFonts w:hint="default"/>
          <w:b w:val="1"/>
          <w:sz w:val="28"/>
          <w:u w:val="single" w:color="auto"/>
        </w:rPr>
      </w:pPr>
      <w:r>
        <w:rPr>
          <w:rFonts w:hint="default"/>
          <w:b w:val="1"/>
        </w:rPr>
        <mc:AlternateContent>
          <mc:Choice Requires="wps">
            <w:drawing>
              <wp:anchor simplePos="0" relativeHeight="2" behindDoc="0" locked="0" layoutInCell="1" hidden="0" allowOverlap="1">
                <wp:simplePos x="0" y="0"/>
                <wp:positionH relativeFrom="column">
                  <wp:posOffset>3756660</wp:posOffset>
                </wp:positionH>
                <wp:positionV relativeFrom="paragraph">
                  <wp:posOffset>44450</wp:posOffset>
                </wp:positionV>
                <wp:extent cx="2390775" cy="4476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390775" cy="447675"/>
                        </a:xfrm>
                        <a:prstGeom prst="rect">
                          <a:avLst/>
                        </a:prstGeom>
                        <a:noFill/>
                        <a:ln>
                          <a:miter/>
                        </a:ln>
                      </wps:spPr>
                      <wps:txbx>
                        <w:txbxContent>
                          <w:p>
                            <w:pPr>
                              <w:pStyle w:val="0"/>
                              <w:rPr>
                                <w:rFonts w:hint="default"/>
                                <w:b w:val="1"/>
                                <w:sz w:val="28"/>
                              </w:rPr>
                            </w:pPr>
                            <w:r>
                              <w:rPr>
                                <w:rFonts w:hint="eastAsia"/>
                                <w:b w:val="1"/>
                                <w:sz w:val="28"/>
                              </w:rPr>
                              <w:t>×１００＝</w:t>
                            </w:r>
                            <w:r>
                              <w:rPr>
                                <w:rFonts w:hint="eastAsia"/>
                                <w:b w:val="1"/>
                                <w:sz w:val="28"/>
                                <w:u w:val="single" w:color="auto"/>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width:188.25pt;height:35.25pt;mso-position-horizontal-relative:text;position:absolute;margin-left:295.8pt;margin-top:3.5pt;" o:spid="_x0000_s1026" o:allowincell="t" o:allowoverlap="t" filled="f" stroked="f" o:spt="202" type="#_x0000_t202">
                <v:fill/>
                <v:textbox style="layout-flow:horizontal;" inset="2.0637499999999998mm,0.24694444444444438mm,2.0637499999999998mm,0.24694444444444438mm">
                  <w:txbxContent>
                    <w:p>
                      <w:pPr>
                        <w:pStyle w:val="0"/>
                        <w:rPr>
                          <w:rFonts w:hint="default"/>
                          <w:b w:val="1"/>
                          <w:sz w:val="28"/>
                        </w:rPr>
                      </w:pPr>
                      <w:r>
                        <w:rPr>
                          <w:rFonts w:hint="eastAsia"/>
                          <w:b w:val="1"/>
                          <w:sz w:val="28"/>
                        </w:rPr>
                        <w:t>×１００＝</w:t>
                      </w:r>
                      <w:r>
                        <w:rPr>
                          <w:rFonts w:hint="eastAsia"/>
                          <w:b w:val="1"/>
                          <w:sz w:val="28"/>
                          <w:u w:val="single" w:color="auto"/>
                        </w:rPr>
                        <w:t>　　　　％</w:t>
                      </w:r>
                    </w:p>
                  </w:txbxContent>
                </v:textbox>
                <v:imagedata o:title=""/>
                <w10:wrap type="none" anchorx="text" anchory="text"/>
              </v:shape>
            </w:pict>
          </mc:Fallback>
        </mc:AlternateContent>
      </w:r>
      <w:r>
        <w:rPr>
          <w:rFonts w:hint="eastAsia"/>
          <w:b w:val="1"/>
          <w:sz w:val="28"/>
          <w:u w:val="single" w:color="auto"/>
        </w:rPr>
        <w:t>【</w:t>
      </w:r>
      <w:r>
        <w:rPr>
          <w:rFonts w:hint="eastAsia"/>
          <w:b w:val="1"/>
          <w:sz w:val="28"/>
          <w:u w:val="single" w:color="auto"/>
        </w:rPr>
        <w:t>B</w:t>
      </w:r>
      <w:r>
        <w:rPr>
          <w:rFonts w:hint="eastAsia"/>
          <w:b w:val="1"/>
          <w:sz w:val="28"/>
          <w:u w:val="single" w:color="auto"/>
        </w:rPr>
        <w:t>】　　　　　円　－【</w:t>
      </w:r>
      <w:r>
        <w:rPr>
          <w:rFonts w:hint="eastAsia"/>
          <w:b w:val="1"/>
          <w:sz w:val="28"/>
          <w:u w:val="single" w:color="auto"/>
        </w:rPr>
        <w:t>A</w:t>
      </w:r>
      <w:r>
        <w:rPr>
          <w:rFonts w:hint="eastAsia"/>
          <w:b w:val="1"/>
          <w:sz w:val="28"/>
          <w:u w:val="single" w:color="auto"/>
        </w:rPr>
        <w:t>】　　　　　　円</w:t>
      </w:r>
    </w:p>
    <w:p>
      <w:pPr>
        <w:pStyle w:val="0"/>
        <w:rPr>
          <w:rFonts w:hint="default"/>
          <w:b w:val="1"/>
          <w:sz w:val="28"/>
        </w:rPr>
      </w:pPr>
      <w:r>
        <w:rPr>
          <w:rFonts w:hint="eastAsia"/>
          <w:b w:val="1"/>
          <w:sz w:val="28"/>
        </w:rPr>
        <w:t>　　　　　</w:t>
      </w:r>
    </w:p>
    <w:p>
      <w:pPr>
        <w:pStyle w:val="0"/>
        <w:ind w:firstLine="987" w:firstLineChars="350"/>
        <w:rPr>
          <w:rFonts w:hint="default"/>
          <w:b w:val="1"/>
          <w:sz w:val="28"/>
        </w:rPr>
      </w:pPr>
      <w:r>
        <w:rPr>
          <w:rFonts w:hint="eastAsia"/>
          <w:b w:val="1"/>
          <w:sz w:val="28"/>
        </w:rPr>
        <w:t>【</w:t>
      </w:r>
      <w:r>
        <w:rPr>
          <w:rFonts w:hint="eastAsia"/>
          <w:b w:val="1"/>
          <w:sz w:val="28"/>
        </w:rPr>
        <w:t>B</w:t>
      </w:r>
      <w:r>
        <w:rPr>
          <w:rFonts w:hint="eastAsia"/>
          <w:b w:val="1"/>
          <w:sz w:val="28"/>
        </w:rPr>
        <w:t>】　　　　　　円</w:t>
      </w:r>
    </w:p>
    <w:p>
      <w:pPr>
        <w:pStyle w:val="0"/>
        <w:rPr>
          <w:rFonts w:hint="default"/>
          <w:b w:val="1"/>
          <w:sz w:val="22"/>
        </w:rPr>
      </w:pPr>
    </w:p>
    <w:p>
      <w:pPr>
        <w:pStyle w:val="0"/>
        <w:rPr>
          <w:rFonts w:hint="default"/>
        </w:rPr>
      </w:pPr>
      <w:r>
        <w:rPr>
          <w:rFonts w:hint="eastAsia"/>
        </w:rPr>
        <w:t>（注）</w:t>
      </w:r>
    </w:p>
    <w:p>
      <w:pPr>
        <w:pStyle w:val="0"/>
        <w:rPr>
          <w:rFonts w:hint="default"/>
        </w:rPr>
      </w:pPr>
      <w:r>
        <w:rPr>
          <w:rFonts w:hint="eastAsia"/>
        </w:rPr>
        <w:t>認定申請にあたっては、営んでいる事業が全て指定業種に属することが疎明できる書類等（例えば、　　　取り扱っている製品、サービス等を疎明出来る書類、許認可証など）や、上記の売上高が分かる書類（例えば、試算表や売上台帳など）の提出が必要となります。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0"/>
          <w:kern w:val="0"/>
        </w:rPr>
      </w:pPr>
    </w:p>
    <w:sectPr>
      <w:pgSz w:w="11906" w:h="16838"/>
      <w:pgMar w:top="567"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F63C2404"/>
    <w:lvl w:ilvl="0" w:tplc="90244DE0">
      <w:start w:val="1"/>
      <w:numFmt w:val="decimalFullWidth"/>
      <w:lvlText w:val="（※%1）"/>
      <w:lvlJc w:val="left"/>
      <w:pPr>
        <w:ind w:left="1785" w:hanging="1785"/>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oNotTrackFormatting/>
  <w:defaultTabStop w:val="840"/>
  <w:defaultTableStyle w:val="48"/>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paragraph" w:styleId="46">
    <w:name w:val="Body Text 2"/>
    <w:basedOn w:val="0"/>
    <w:next w:val="4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シンプル 1）"/>
    <w:basedOn w:val="11"/>
    <w:next w:val="4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2</Pages>
  <Words>4</Words>
  <Characters>1202</Characters>
  <Application>JUST Note</Application>
  <Lines>199</Lines>
  <Paragraphs>91</Paragraphs>
  <Company>METI</Company>
  <CharactersWithSpaces>1776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cp:lastModifiedBy>玉村町</cp:lastModifiedBy>
  <cp:lastPrinted>2024-09-30T11:50:00Z</cp:lastPrinted>
  <dcterms:created xsi:type="dcterms:W3CDTF">2024-09-30T11:54:00Z</dcterms:created>
  <dcterms:modified xsi:type="dcterms:W3CDTF">2024-10-21T23:53:56Z</dcterms:modified>
  <cp:revision>8</cp:revision>
</cp:coreProperties>
</file>