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17" w:rsidRPr="00835417" w:rsidRDefault="004C68EB" w:rsidP="00835417">
      <w:pPr>
        <w:pStyle w:val="Default"/>
        <w:ind w:firstLineChars="300" w:firstLine="660"/>
        <w:rPr>
          <w:rFonts w:ascii="HG丸ｺﾞｼｯｸM-PRO" w:eastAsia="HG丸ｺﾞｼｯｸM-PRO"/>
          <w:sz w:val="22"/>
          <w:szCs w:val="22"/>
        </w:rPr>
      </w:pPr>
      <w:r>
        <w:rPr>
          <w:rFonts w:ascii="HG丸ｺﾞｼｯｸM-PRO" w:eastAsia="HG丸ｺﾞｼｯｸM-PRO" w:hint="eastAsia"/>
          <w:sz w:val="22"/>
          <w:szCs w:val="22"/>
        </w:rPr>
        <w:t>平成２８</w:t>
      </w:r>
      <w:r w:rsidR="00835417" w:rsidRPr="00835417">
        <w:rPr>
          <w:rFonts w:ascii="HG丸ｺﾞｼｯｸM-PRO" w:eastAsia="HG丸ｺﾞｼｯｸM-PRO" w:hint="eastAsia"/>
          <w:sz w:val="22"/>
          <w:szCs w:val="22"/>
        </w:rPr>
        <w:t>年度玉村町における障害者就労施設等からの物品等の調達方針</w:t>
      </w:r>
    </w:p>
    <w:p w:rsidR="00835417" w:rsidRPr="00835417" w:rsidRDefault="004C68EB" w:rsidP="00835417">
      <w:pPr>
        <w:pStyle w:val="Default"/>
        <w:jc w:val="right"/>
        <w:rPr>
          <w:rFonts w:ascii="HG丸ｺﾞｼｯｸM-PRO" w:eastAsia="HG丸ｺﾞｼｯｸM-PRO"/>
          <w:sz w:val="22"/>
          <w:szCs w:val="22"/>
        </w:rPr>
      </w:pPr>
      <w:r>
        <w:rPr>
          <w:rFonts w:ascii="HG丸ｺﾞｼｯｸM-PRO" w:eastAsia="HG丸ｺﾞｼｯｸM-PRO" w:hint="eastAsia"/>
          <w:sz w:val="22"/>
          <w:szCs w:val="22"/>
        </w:rPr>
        <w:t>平成２８年４月２２</w:t>
      </w:r>
      <w:r w:rsidR="00835417" w:rsidRPr="00835417">
        <w:rPr>
          <w:rFonts w:ascii="HG丸ｺﾞｼｯｸM-PRO" w:eastAsia="HG丸ｺﾞｼｯｸM-PRO" w:hint="eastAsia"/>
          <w:sz w:val="22"/>
          <w:szCs w:val="22"/>
        </w:rPr>
        <w:t>日制定</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１</w:t>
      </w:r>
      <w:r w:rsidR="00A842AD">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趣旨</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玉村町における障害者就労施設等からの物品等の調達方針（以下「本方針」という。）は、国等による障害者就労施設等からの物品等の調達の推進等に関する法律（平成２４年法律第５０号。以下「障害者優先調達推進法」という。）第９条の規定に基づき、障害者就労施設等からの物品等の調達の推進を図るために策定す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２</w:t>
      </w:r>
      <w:r w:rsidR="00A842AD">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適用範囲</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本方針は、玉村町の全ての機関に適用する。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３</w:t>
      </w:r>
      <w:r w:rsidR="00A842AD">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障害者就労施設等</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本方針に定める障害者就労施設等とは、障害者優先調達推進法第２条第２項から第４項までに規定する次の事業所等とする。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（１）就労継続支援事業所（Ａ型・Ｂ型）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（２）就労移行支援事業所</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（３）生活介護事業所</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（４）障害者支援施設（就労移行支援、就労継続支援、生活介護を行うものに限る）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（５）地域活動支援センター</w:t>
      </w:r>
    </w:p>
    <w:p w:rsid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（６）障害者の地域における作業活動の場として障害者基本法（昭和４５年法律第８４</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号）第１８条第３項の規定により必要な費用の助成を受けている施設（小規模作業所）</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（７）障害者優先調達推進法施行令（平成２５年政令第２２号）に基づく事業所</w:t>
      </w:r>
    </w:p>
    <w:p w:rsidR="00835417" w:rsidRPr="00835417" w:rsidRDefault="00835417" w:rsidP="00835417">
      <w:pPr>
        <w:pStyle w:val="Default"/>
        <w:ind w:leftChars="100" w:left="430" w:hangingChars="100" w:hanging="220"/>
        <w:rPr>
          <w:rFonts w:ascii="HG丸ｺﾞｼｯｸM-PRO" w:eastAsia="HG丸ｺﾞｼｯｸM-PRO"/>
          <w:sz w:val="22"/>
          <w:szCs w:val="22"/>
        </w:rPr>
      </w:pPr>
      <w:r w:rsidRPr="00835417">
        <w:rPr>
          <w:rFonts w:ascii="HG丸ｺﾞｼｯｸM-PRO" w:eastAsia="HG丸ｺﾞｼｯｸM-PRO" w:hint="eastAsia"/>
          <w:sz w:val="22"/>
          <w:szCs w:val="22"/>
        </w:rPr>
        <w:t>ア</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障害者の雇用の促進等に関する法律（昭和３５年法律第１２３号。以下「障害者雇用促進法」という。）に基づく子会社の事業所（特例子会社）</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イ</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重度障害者多数雇用事業所（次に掲げる要件の全てを満たす事業所をいう。）</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Ansi="ＭＳ ゴシック" w:cs="ＭＳ ゴシック" w:hint="eastAsia"/>
          <w:sz w:val="22"/>
          <w:szCs w:val="22"/>
        </w:rPr>
        <w:t>①</w:t>
      </w:r>
      <w:r>
        <w:rPr>
          <w:rFonts w:ascii="HG丸ｺﾞｼｯｸM-PRO" w:eastAsia="HG丸ｺﾞｼｯｸM-PRO" w:hAnsi="ＭＳ ゴシック" w:cs="ＭＳ ゴシック" w:hint="eastAsia"/>
          <w:sz w:val="22"/>
          <w:szCs w:val="22"/>
        </w:rPr>
        <w:t xml:space="preserve">　</w:t>
      </w:r>
      <w:r w:rsidRPr="00835417">
        <w:rPr>
          <w:rFonts w:ascii="HG丸ｺﾞｼｯｸM-PRO" w:eastAsia="HG丸ｺﾞｼｯｸM-PRO" w:hint="eastAsia"/>
          <w:sz w:val="22"/>
          <w:szCs w:val="22"/>
        </w:rPr>
        <w:t>障害者の雇用者数が５人以上</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Ansi="ＭＳ ゴシック" w:cs="ＭＳ ゴシック" w:hint="eastAsia"/>
          <w:sz w:val="22"/>
          <w:szCs w:val="22"/>
        </w:rPr>
        <w:t>②</w:t>
      </w:r>
      <w:r>
        <w:rPr>
          <w:rFonts w:ascii="HG丸ｺﾞｼｯｸM-PRO" w:eastAsia="HG丸ｺﾞｼｯｸM-PRO" w:hAnsi="ＭＳ ゴシック" w:cs="ＭＳ ゴシック" w:hint="eastAsia"/>
          <w:sz w:val="22"/>
          <w:szCs w:val="22"/>
        </w:rPr>
        <w:t xml:space="preserve">　</w:t>
      </w:r>
      <w:r w:rsidRPr="00835417">
        <w:rPr>
          <w:rFonts w:ascii="HG丸ｺﾞｼｯｸM-PRO" w:eastAsia="HG丸ｺﾞｼｯｸM-PRO" w:hint="eastAsia"/>
          <w:sz w:val="22"/>
          <w:szCs w:val="22"/>
        </w:rPr>
        <w:t>障害者の割合が従業員の２０％以上</w:t>
      </w:r>
    </w:p>
    <w:p w:rsid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Ansi="ＭＳ ゴシック" w:cs="ＭＳ ゴシック" w:hint="eastAsia"/>
          <w:sz w:val="22"/>
          <w:szCs w:val="22"/>
        </w:rPr>
        <w:t>③</w:t>
      </w:r>
      <w:r>
        <w:rPr>
          <w:rFonts w:ascii="HG丸ｺﾞｼｯｸM-PRO" w:eastAsia="HG丸ｺﾞｼｯｸM-PRO" w:hAnsi="ＭＳ ゴシック" w:cs="ＭＳ ゴシック" w:hint="eastAsia"/>
          <w:sz w:val="22"/>
          <w:szCs w:val="22"/>
        </w:rPr>
        <w:t xml:space="preserve">　</w:t>
      </w:r>
      <w:r w:rsidRPr="00835417">
        <w:rPr>
          <w:rFonts w:ascii="HG丸ｺﾞｼｯｸM-PRO" w:eastAsia="HG丸ｺﾞｼｯｸM-PRO" w:hint="eastAsia"/>
          <w:sz w:val="22"/>
          <w:szCs w:val="22"/>
        </w:rPr>
        <w:t>雇用障害者に占める重度身体障害者、知的障害者及び精神障害者の割合が３０％</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以上</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（８）障害者雇用促進法に基づく在宅就業障害者等</w:t>
      </w:r>
    </w:p>
    <w:p w:rsidR="00835417" w:rsidRPr="00835417" w:rsidRDefault="00835417" w:rsidP="00835417">
      <w:pPr>
        <w:pStyle w:val="Default"/>
        <w:ind w:leftChars="100" w:left="430" w:hangingChars="100" w:hanging="220"/>
        <w:rPr>
          <w:rFonts w:ascii="HG丸ｺﾞｼｯｸM-PRO" w:eastAsia="HG丸ｺﾞｼｯｸM-PRO"/>
          <w:sz w:val="22"/>
          <w:szCs w:val="22"/>
        </w:rPr>
      </w:pPr>
      <w:r w:rsidRPr="00835417">
        <w:rPr>
          <w:rFonts w:ascii="HG丸ｺﾞｼｯｸM-PRO" w:eastAsia="HG丸ｺﾞｼｯｸM-PRO" w:hint="eastAsia"/>
          <w:sz w:val="22"/>
          <w:szCs w:val="22"/>
        </w:rPr>
        <w:t>ア</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自宅等において物品の製造、役務の提供等の業務を自ら行う障害者（在宅就業障害者）</w:t>
      </w:r>
    </w:p>
    <w:p w:rsid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イ</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在宅就業障害者に対する援助の業務等を行う団体（在宅就業支援団体）</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４</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調達の対象品目</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町が調達可能な役務及び物品の全てを対象とし、特に調達を推進すべき物品等については、次のとおりとする。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（１）物品</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食品類、縫製品等、生活雑貨・小物雑貨、農作物・花苗等</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lastRenderedPageBreak/>
        <w:t>（２）役務</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クリーニング、清掃業務、除草作業、軽作業等</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５</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調達目標</w:t>
      </w:r>
    </w:p>
    <w:p w:rsidR="00835417" w:rsidRPr="00835417" w:rsidRDefault="00DE2BB2" w:rsidP="00835417">
      <w:pPr>
        <w:pStyle w:val="Default"/>
        <w:ind w:firstLineChars="100" w:firstLine="220"/>
        <w:rPr>
          <w:rFonts w:ascii="HG丸ｺﾞｼｯｸM-PRO" w:eastAsia="HG丸ｺﾞｼｯｸM-PRO"/>
          <w:sz w:val="22"/>
          <w:szCs w:val="22"/>
        </w:rPr>
      </w:pPr>
      <w:r>
        <w:rPr>
          <w:rFonts w:ascii="HG丸ｺﾞｼｯｸM-PRO" w:eastAsia="HG丸ｺﾞｼｯｸM-PRO" w:hint="eastAsia"/>
          <w:sz w:val="22"/>
          <w:szCs w:val="22"/>
        </w:rPr>
        <w:t>平成２７年度の調達目標額は、平成２６</w:t>
      </w:r>
      <w:r w:rsidR="00835417" w:rsidRPr="00835417">
        <w:rPr>
          <w:rFonts w:ascii="HG丸ｺﾞｼｯｸM-PRO" w:eastAsia="HG丸ｺﾞｼｯｸM-PRO" w:hint="eastAsia"/>
          <w:sz w:val="22"/>
          <w:szCs w:val="22"/>
        </w:rPr>
        <w:t>年度に障害者就労施設等から調達した実績額を上回ることを目標とする。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６</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調達の推進方法</w:t>
      </w:r>
    </w:p>
    <w:p w:rsidR="00835417" w:rsidRPr="00835417" w:rsidRDefault="00A842AD" w:rsidP="00835417">
      <w:pPr>
        <w:pStyle w:val="Defaul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（１</w:t>
      </w:r>
      <w:r w:rsidR="00835417" w:rsidRPr="00835417">
        <w:rPr>
          <w:rFonts w:ascii="HG丸ｺﾞｼｯｸM-PRO" w:eastAsia="HG丸ｺﾞｼｯｸM-PRO" w:hint="eastAsia"/>
          <w:sz w:val="22"/>
          <w:szCs w:val="22"/>
        </w:rPr>
        <w:t>）</w:t>
      </w:r>
      <w:r w:rsidR="00835417">
        <w:rPr>
          <w:rFonts w:ascii="HG丸ｺﾞｼｯｸM-PRO" w:eastAsia="HG丸ｺﾞｼｯｸM-PRO" w:hint="eastAsia"/>
          <w:sz w:val="22"/>
          <w:szCs w:val="22"/>
        </w:rPr>
        <w:t xml:space="preserve">　</w:t>
      </w:r>
      <w:r>
        <w:rPr>
          <w:rFonts w:ascii="HG丸ｺﾞｼｯｸM-PRO" w:eastAsia="HG丸ｺﾞｼｯｸM-PRO" w:hint="eastAsia"/>
          <w:sz w:val="22"/>
          <w:szCs w:val="22"/>
        </w:rPr>
        <w:t>健康</w:t>
      </w:r>
      <w:r w:rsidR="00835417" w:rsidRPr="00835417">
        <w:rPr>
          <w:rFonts w:ascii="HG丸ｺﾞｼｯｸM-PRO" w:eastAsia="HG丸ｺﾞｼｯｸM-PRO" w:hint="eastAsia"/>
          <w:sz w:val="22"/>
          <w:szCs w:val="22"/>
        </w:rPr>
        <w:t>福祉課は、障害者就労施設等が提供できる物品等について、施設等からの情報をもとに全庁内へ情報提供を行うものとする。</w:t>
      </w:r>
    </w:p>
    <w:p w:rsidR="00835417" w:rsidRPr="00835417" w:rsidRDefault="00A842AD" w:rsidP="00835417">
      <w:pPr>
        <w:pStyle w:val="Default"/>
        <w:rPr>
          <w:rFonts w:ascii="HG丸ｺﾞｼｯｸM-PRO" w:eastAsia="HG丸ｺﾞｼｯｸM-PRO"/>
          <w:sz w:val="22"/>
          <w:szCs w:val="22"/>
        </w:rPr>
      </w:pPr>
      <w:r>
        <w:rPr>
          <w:rFonts w:ascii="HG丸ｺﾞｼｯｸM-PRO" w:eastAsia="HG丸ｺﾞｼｯｸM-PRO" w:hint="eastAsia"/>
          <w:sz w:val="22"/>
          <w:szCs w:val="22"/>
        </w:rPr>
        <w:t>（２</w:t>
      </w:r>
      <w:r w:rsidR="00835417" w:rsidRPr="00835417">
        <w:rPr>
          <w:rFonts w:ascii="HG丸ｺﾞｼｯｸM-PRO" w:eastAsia="HG丸ｺﾞｼｯｸM-PRO" w:hint="eastAsia"/>
          <w:sz w:val="22"/>
          <w:szCs w:val="22"/>
        </w:rPr>
        <w:t>）</w:t>
      </w:r>
      <w:r w:rsidR="00835417">
        <w:rPr>
          <w:rFonts w:ascii="HG丸ｺﾞｼｯｸM-PRO" w:eastAsia="HG丸ｺﾞｼｯｸM-PRO" w:hint="eastAsia"/>
          <w:sz w:val="22"/>
          <w:szCs w:val="22"/>
        </w:rPr>
        <w:t xml:space="preserve">　</w:t>
      </w:r>
      <w:r>
        <w:rPr>
          <w:rFonts w:ascii="HG丸ｺﾞｼｯｸM-PRO" w:eastAsia="HG丸ｺﾞｼｯｸM-PRO" w:hint="eastAsia"/>
          <w:sz w:val="22"/>
          <w:szCs w:val="22"/>
        </w:rPr>
        <w:t>各課</w:t>
      </w:r>
      <w:r w:rsidR="00835417" w:rsidRPr="00835417">
        <w:rPr>
          <w:rFonts w:ascii="HG丸ｺﾞｼｯｸM-PRO" w:eastAsia="HG丸ｺﾞｼｯｸM-PRO" w:hint="eastAsia"/>
          <w:sz w:val="22"/>
          <w:szCs w:val="22"/>
        </w:rPr>
        <w:t>においては、可能な限り障害者就労施設等への発注に努める。</w:t>
      </w:r>
    </w:p>
    <w:p w:rsidR="00835417" w:rsidRPr="00835417" w:rsidRDefault="00835417" w:rsidP="00835417">
      <w:pPr>
        <w:pStyle w:val="Default"/>
        <w:rPr>
          <w:rFonts w:ascii="HG丸ｺﾞｼｯｸM-PRO" w:eastAsia="HG丸ｺﾞｼｯｸM-PRO"/>
          <w:sz w:val="22"/>
          <w:szCs w:val="22"/>
        </w:rPr>
      </w:pPr>
      <w:r w:rsidRPr="00835417">
        <w:rPr>
          <w:rFonts w:ascii="HG丸ｺﾞｼｯｸM-PRO" w:eastAsia="HG丸ｺﾞｼｯｸM-PRO" w:hint="eastAsia"/>
          <w:sz w:val="22"/>
          <w:szCs w:val="22"/>
        </w:rPr>
        <w:t>７</w:t>
      </w:r>
      <w:r>
        <w:rPr>
          <w:rFonts w:ascii="HG丸ｺﾞｼｯｸM-PRO" w:eastAsia="HG丸ｺﾞｼｯｸM-PRO" w:hint="eastAsia"/>
          <w:sz w:val="22"/>
          <w:szCs w:val="22"/>
        </w:rPr>
        <w:t xml:space="preserve">　</w:t>
      </w:r>
      <w:r w:rsidRPr="00835417">
        <w:rPr>
          <w:rFonts w:ascii="HG丸ｺﾞｼｯｸM-PRO" w:eastAsia="HG丸ｺﾞｼｯｸM-PRO" w:hint="eastAsia"/>
          <w:sz w:val="22"/>
          <w:szCs w:val="22"/>
        </w:rPr>
        <w:t>調達実績の公表等</w:t>
      </w:r>
    </w:p>
    <w:p w:rsidR="00835417" w:rsidRPr="00835417" w:rsidRDefault="00835417" w:rsidP="00835417">
      <w:pPr>
        <w:pStyle w:val="Default"/>
        <w:ind w:firstLineChars="100" w:firstLine="220"/>
        <w:rPr>
          <w:rFonts w:ascii="HG丸ｺﾞｼｯｸM-PRO" w:eastAsia="HG丸ｺﾞｼｯｸM-PRO"/>
          <w:sz w:val="22"/>
          <w:szCs w:val="22"/>
        </w:rPr>
      </w:pPr>
      <w:r w:rsidRPr="00835417">
        <w:rPr>
          <w:rFonts w:ascii="HG丸ｺﾞｼｯｸM-PRO" w:eastAsia="HG丸ｺﾞｼｯｸM-PRO" w:hint="eastAsia"/>
          <w:sz w:val="22"/>
          <w:szCs w:val="22"/>
        </w:rPr>
        <w:t>年</w:t>
      </w:r>
      <w:r>
        <w:rPr>
          <w:rFonts w:ascii="HG丸ｺﾞｼｯｸM-PRO" w:eastAsia="HG丸ｺﾞｼｯｸM-PRO" w:hint="eastAsia"/>
          <w:sz w:val="22"/>
          <w:szCs w:val="22"/>
        </w:rPr>
        <w:t>度終了後、障害者就労施設等からの物品等の調達実績を、各課</w:t>
      </w:r>
      <w:r w:rsidRPr="00835417">
        <w:rPr>
          <w:rFonts w:ascii="HG丸ｺﾞｼｯｸM-PRO" w:eastAsia="HG丸ｺﾞｼｯｸM-PRO" w:hint="eastAsia"/>
          <w:sz w:val="22"/>
          <w:szCs w:val="22"/>
        </w:rPr>
        <w:t>において取</w:t>
      </w:r>
      <w:r>
        <w:rPr>
          <w:rFonts w:ascii="HG丸ｺﾞｼｯｸM-PRO" w:eastAsia="HG丸ｺﾞｼｯｸM-PRO" w:hint="eastAsia"/>
          <w:sz w:val="22"/>
          <w:szCs w:val="22"/>
        </w:rPr>
        <w:t>りまとめ、健康</w:t>
      </w:r>
      <w:r w:rsidRPr="00835417">
        <w:rPr>
          <w:rFonts w:ascii="HG丸ｺﾞｼｯｸM-PRO" w:eastAsia="HG丸ｺﾞｼｯｸM-PRO" w:hint="eastAsia"/>
          <w:sz w:val="22"/>
          <w:szCs w:val="22"/>
        </w:rPr>
        <w:t>福祉課に報告する。</w:t>
      </w:r>
    </w:p>
    <w:p w:rsidR="00292C33" w:rsidRPr="00835417" w:rsidRDefault="0047593C" w:rsidP="00835417">
      <w:pPr>
        <w:pStyle w:val="Default"/>
        <w:ind w:firstLineChars="100" w:firstLine="220"/>
        <w:rPr>
          <w:rFonts w:ascii="HG丸ｺﾞｼｯｸM-PRO" w:eastAsia="HG丸ｺﾞｼｯｸM-PRO"/>
          <w:sz w:val="22"/>
          <w:szCs w:val="22"/>
        </w:rPr>
      </w:pPr>
      <w:r>
        <w:rPr>
          <w:rFonts w:ascii="HG丸ｺﾞｼｯｸM-PRO" w:eastAsia="HG丸ｺﾞｼｯｸM-PRO" w:hint="eastAsia"/>
          <w:sz w:val="22"/>
          <w:szCs w:val="22"/>
        </w:rPr>
        <w:t>健康福祉課は、各部局</w:t>
      </w:r>
      <w:r w:rsidR="00835417">
        <w:rPr>
          <w:rFonts w:ascii="HG丸ｺﾞｼｯｸM-PRO" w:eastAsia="HG丸ｺﾞｼｯｸM-PRO" w:hint="eastAsia"/>
          <w:sz w:val="22"/>
          <w:szCs w:val="22"/>
        </w:rPr>
        <w:t>からの報告を取りまとめ、速やかに町</w:t>
      </w:r>
      <w:r w:rsidR="00835417" w:rsidRPr="00835417">
        <w:rPr>
          <w:rFonts w:ascii="HG丸ｺﾞｼｯｸM-PRO" w:eastAsia="HG丸ｺﾞｼｯｸM-PRO" w:hint="eastAsia"/>
          <w:sz w:val="22"/>
          <w:szCs w:val="22"/>
        </w:rPr>
        <w:t>ホームページ等により公表する。</w:t>
      </w:r>
    </w:p>
    <w:sectPr w:rsidR="00292C33" w:rsidRPr="00835417" w:rsidSect="00292C3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4F4" w:rsidRDefault="000004F4" w:rsidP="007931CF">
      <w:r>
        <w:separator/>
      </w:r>
    </w:p>
  </w:endnote>
  <w:endnote w:type="continuationSeparator" w:id="0">
    <w:p w:rsidR="000004F4" w:rsidRDefault="000004F4" w:rsidP="007931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Mincho">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4F4" w:rsidRDefault="000004F4" w:rsidP="007931CF">
      <w:r>
        <w:separator/>
      </w:r>
    </w:p>
  </w:footnote>
  <w:footnote w:type="continuationSeparator" w:id="0">
    <w:p w:rsidR="000004F4" w:rsidRDefault="000004F4" w:rsidP="00793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5417"/>
    <w:rsid w:val="000004F4"/>
    <w:rsid w:val="0000617C"/>
    <w:rsid w:val="00110A5D"/>
    <w:rsid w:val="001A29A8"/>
    <w:rsid w:val="002075DA"/>
    <w:rsid w:val="00292C33"/>
    <w:rsid w:val="003404D3"/>
    <w:rsid w:val="00447478"/>
    <w:rsid w:val="00456820"/>
    <w:rsid w:val="0047593C"/>
    <w:rsid w:val="004C68EB"/>
    <w:rsid w:val="006B0E04"/>
    <w:rsid w:val="006D27EC"/>
    <w:rsid w:val="006E26FF"/>
    <w:rsid w:val="0076531F"/>
    <w:rsid w:val="007931CF"/>
    <w:rsid w:val="007F746C"/>
    <w:rsid w:val="008101E4"/>
    <w:rsid w:val="0082709C"/>
    <w:rsid w:val="00835417"/>
    <w:rsid w:val="00862A51"/>
    <w:rsid w:val="00921452"/>
    <w:rsid w:val="00A842AD"/>
    <w:rsid w:val="00AE292B"/>
    <w:rsid w:val="00B25E97"/>
    <w:rsid w:val="00C05FE6"/>
    <w:rsid w:val="00CE0AFD"/>
    <w:rsid w:val="00D67EB1"/>
    <w:rsid w:val="00DE2BB2"/>
    <w:rsid w:val="00E14F5A"/>
    <w:rsid w:val="00E2070D"/>
    <w:rsid w:val="00E52D48"/>
    <w:rsid w:val="00EC559A"/>
    <w:rsid w:val="00F279F5"/>
    <w:rsid w:val="00F85AFD"/>
    <w:rsid w:val="00FF2B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5417"/>
    <w:pPr>
      <w:widowControl w:val="0"/>
      <w:autoSpaceDE w:val="0"/>
      <w:autoSpaceDN w:val="0"/>
      <w:adjustRightInd w:val="0"/>
      <w:jc w:val="left"/>
    </w:pPr>
    <w:rPr>
      <w:rFonts w:ascii="MS Mincho" w:hAnsi="MS Mincho" w:cs="MS Mincho"/>
      <w:color w:val="000000"/>
      <w:kern w:val="0"/>
      <w:sz w:val="24"/>
      <w:szCs w:val="24"/>
    </w:rPr>
  </w:style>
  <w:style w:type="paragraph" w:styleId="a3">
    <w:name w:val="header"/>
    <w:basedOn w:val="a"/>
    <w:link w:val="a4"/>
    <w:uiPriority w:val="99"/>
    <w:semiHidden/>
    <w:unhideWhenUsed/>
    <w:rsid w:val="007931CF"/>
    <w:pPr>
      <w:tabs>
        <w:tab w:val="center" w:pos="4252"/>
        <w:tab w:val="right" w:pos="8504"/>
      </w:tabs>
      <w:snapToGrid w:val="0"/>
    </w:pPr>
  </w:style>
  <w:style w:type="character" w:customStyle="1" w:styleId="a4">
    <w:name w:val="ヘッダー (文字)"/>
    <w:basedOn w:val="a0"/>
    <w:link w:val="a3"/>
    <w:uiPriority w:val="99"/>
    <w:semiHidden/>
    <w:rsid w:val="007931CF"/>
  </w:style>
  <w:style w:type="paragraph" w:styleId="a5">
    <w:name w:val="footer"/>
    <w:basedOn w:val="a"/>
    <w:link w:val="a6"/>
    <w:uiPriority w:val="99"/>
    <w:semiHidden/>
    <w:unhideWhenUsed/>
    <w:rsid w:val="007931CF"/>
    <w:pPr>
      <w:tabs>
        <w:tab w:val="center" w:pos="4252"/>
        <w:tab w:val="right" w:pos="8504"/>
      </w:tabs>
      <w:snapToGrid w:val="0"/>
    </w:pPr>
  </w:style>
  <w:style w:type="character" w:customStyle="1" w:styleId="a6">
    <w:name w:val="フッター (文字)"/>
    <w:basedOn w:val="a0"/>
    <w:link w:val="a5"/>
    <w:uiPriority w:val="99"/>
    <w:semiHidden/>
    <w:rsid w:val="007931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16</cp:revision>
  <cp:lastPrinted>2014-05-20T05:32:00Z</cp:lastPrinted>
  <dcterms:created xsi:type="dcterms:W3CDTF">2014-03-24T02:39:00Z</dcterms:created>
  <dcterms:modified xsi:type="dcterms:W3CDTF">2016-04-18T06:02:00Z</dcterms:modified>
</cp:coreProperties>
</file>